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75A80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E1465F">
        <w:rPr>
          <w:rFonts w:ascii="Times New Roman" w:hAnsi="Times New Roman" w:cs="Times New Roman"/>
          <w:b/>
          <w:bCs/>
        </w:rPr>
        <w:t>TERMO DE REFERÊNCIA</w:t>
      </w:r>
    </w:p>
    <w:p w14:paraId="11E78944" w14:textId="6A5250EB" w:rsidR="00D110D3" w:rsidRPr="00E1465F" w:rsidRDefault="00EC0A0B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  <w:b/>
          <w:bCs/>
        </w:rPr>
        <w:t xml:space="preserve">Processo Administrativo nº </w:t>
      </w:r>
      <w:r w:rsidR="00924695">
        <w:rPr>
          <w:rFonts w:ascii="Times New Roman" w:hAnsi="Times New Roman" w:cs="Times New Roman"/>
          <w:b/>
          <w:bCs/>
        </w:rPr>
        <w:t>114</w:t>
      </w:r>
      <w:r w:rsidR="00D110D3" w:rsidRPr="00E1465F">
        <w:rPr>
          <w:rFonts w:ascii="Times New Roman" w:hAnsi="Times New Roman" w:cs="Times New Roman"/>
          <w:b/>
          <w:bCs/>
        </w:rPr>
        <w:t>/2025</w:t>
      </w:r>
      <w:r w:rsidR="00D110D3" w:rsidRPr="00E1465F">
        <w:rPr>
          <w:rFonts w:ascii="Times New Roman" w:hAnsi="Times New Roman" w:cs="Times New Roman"/>
        </w:rPr>
        <w:t xml:space="preserve"> – Pregão </w:t>
      </w:r>
      <w:r w:rsidRPr="00E1465F">
        <w:rPr>
          <w:rFonts w:ascii="Times New Roman" w:hAnsi="Times New Roman" w:cs="Times New Roman"/>
        </w:rPr>
        <w:t>Presencial</w:t>
      </w:r>
    </w:p>
    <w:p w14:paraId="14693636" w14:textId="77777777" w:rsidR="00626221" w:rsidRPr="00E1465F" w:rsidRDefault="00626221" w:rsidP="00D110D3">
      <w:pPr>
        <w:jc w:val="both"/>
        <w:rPr>
          <w:rFonts w:ascii="Times New Roman" w:hAnsi="Times New Roman" w:cs="Times New Roman"/>
        </w:rPr>
      </w:pPr>
    </w:p>
    <w:p w14:paraId="7A89A1FC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1. Objeto</w:t>
      </w:r>
    </w:p>
    <w:p w14:paraId="00710D6D" w14:textId="4B327F39" w:rsidR="00454FDA" w:rsidRPr="00E1465F" w:rsidRDefault="00626221" w:rsidP="00924695">
      <w:pPr>
        <w:ind w:firstLine="708"/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>Contratação de E</w:t>
      </w:r>
      <w:r w:rsidR="00D110D3" w:rsidRPr="00E1465F">
        <w:rPr>
          <w:rFonts w:ascii="Times New Roman" w:hAnsi="Times New Roman" w:cs="Times New Roman"/>
        </w:rPr>
        <w:t xml:space="preserve">mpresa especializada para </w:t>
      </w:r>
      <w:r w:rsidR="00924695">
        <w:rPr>
          <w:rFonts w:ascii="Times New Roman" w:hAnsi="Times New Roman" w:cs="Times New Roman"/>
        </w:rPr>
        <w:t>o</w:t>
      </w:r>
      <w:r w:rsidR="00924695" w:rsidRPr="00051E1F">
        <w:rPr>
          <w:rFonts w:ascii="Times New Roman" w:hAnsi="Times New Roman" w:cs="Times New Roman"/>
        </w:rPr>
        <w:t xml:space="preserve"> </w:t>
      </w:r>
      <w:r w:rsidR="00924695" w:rsidRPr="00555147">
        <w:rPr>
          <w:rFonts w:ascii="Times New Roman" w:hAnsi="Times New Roman" w:cs="Times New Roman"/>
          <w:u w:val="single"/>
        </w:rPr>
        <w:t>fornecimento e instalação</w:t>
      </w:r>
      <w:r w:rsidR="00924695" w:rsidRPr="00051E1F">
        <w:rPr>
          <w:rFonts w:ascii="Times New Roman" w:hAnsi="Times New Roman" w:cs="Times New Roman"/>
        </w:rPr>
        <w:t xml:space="preserve"> de: </w:t>
      </w:r>
      <w:r w:rsidR="00924695">
        <w:rPr>
          <w:rFonts w:ascii="Times New Roman" w:hAnsi="Times New Roman" w:cs="Times New Roman"/>
        </w:rPr>
        <w:t>02</w:t>
      </w:r>
      <w:r w:rsidR="00924695" w:rsidRPr="00051E1F">
        <w:rPr>
          <w:rFonts w:ascii="Times New Roman" w:hAnsi="Times New Roman" w:cs="Times New Roman"/>
        </w:rPr>
        <w:t xml:space="preserve"> janelas modelo Blindex </w:t>
      </w:r>
      <w:r w:rsidR="00924695">
        <w:rPr>
          <w:rFonts w:ascii="Times New Roman" w:hAnsi="Times New Roman" w:cs="Times New Roman"/>
        </w:rPr>
        <w:t xml:space="preserve">na cor fumê 10mm </w:t>
      </w:r>
      <w:r w:rsidR="00924695" w:rsidRPr="00051E1F">
        <w:rPr>
          <w:rFonts w:ascii="Times New Roman" w:hAnsi="Times New Roman" w:cs="Times New Roman"/>
        </w:rPr>
        <w:t xml:space="preserve">para salas administrativas nas medidas </w:t>
      </w:r>
      <w:r w:rsidR="00924695">
        <w:rPr>
          <w:rFonts w:ascii="Times New Roman" w:hAnsi="Times New Roman" w:cs="Times New Roman"/>
        </w:rPr>
        <w:t>aproximadas de 150cm x 100cm</w:t>
      </w:r>
      <w:r w:rsidR="00924695" w:rsidRPr="00051E1F">
        <w:rPr>
          <w:rFonts w:ascii="Times New Roman" w:hAnsi="Times New Roman" w:cs="Times New Roman"/>
        </w:rPr>
        <w:t xml:space="preserve">; </w:t>
      </w:r>
      <w:r w:rsidR="00924695">
        <w:rPr>
          <w:rFonts w:ascii="Times New Roman" w:hAnsi="Times New Roman" w:cs="Times New Roman"/>
        </w:rPr>
        <w:t xml:space="preserve">01 janela para corredor modelo Blindex na cor fumê 10mm nas medidas aproximadas de 130cm x 155cm; </w:t>
      </w:r>
      <w:r w:rsidR="00924695" w:rsidRPr="00051E1F">
        <w:rPr>
          <w:rFonts w:ascii="Times New Roman" w:hAnsi="Times New Roman" w:cs="Times New Roman"/>
        </w:rPr>
        <w:t xml:space="preserve">02 janelas modelo Blindex </w:t>
      </w:r>
      <w:r w:rsidR="00924695">
        <w:rPr>
          <w:rFonts w:ascii="Times New Roman" w:hAnsi="Times New Roman" w:cs="Times New Roman"/>
        </w:rPr>
        <w:t xml:space="preserve">na cor fumê </w:t>
      </w:r>
      <w:r w:rsidR="00924695" w:rsidRPr="00051E1F">
        <w:rPr>
          <w:rFonts w:ascii="Times New Roman" w:hAnsi="Times New Roman" w:cs="Times New Roman"/>
        </w:rPr>
        <w:t>para banheiros</w:t>
      </w:r>
      <w:r w:rsidR="00924695">
        <w:rPr>
          <w:rFonts w:ascii="Times New Roman" w:hAnsi="Times New Roman" w:cs="Times New Roman"/>
        </w:rPr>
        <w:t xml:space="preserve"> nas medidas aproximadas de 72cm x 40cm</w:t>
      </w:r>
      <w:r w:rsidR="00924695" w:rsidRPr="00051E1F">
        <w:rPr>
          <w:rFonts w:ascii="Times New Roman" w:hAnsi="Times New Roman" w:cs="Times New Roman"/>
        </w:rPr>
        <w:t xml:space="preserve">; além de pedras em granito Arabesco ou semelhante </w:t>
      </w:r>
      <w:r w:rsidR="00924695">
        <w:rPr>
          <w:rFonts w:ascii="Times New Roman" w:hAnsi="Times New Roman" w:cs="Times New Roman"/>
        </w:rPr>
        <w:t xml:space="preserve">em L </w:t>
      </w:r>
      <w:r w:rsidR="00924695" w:rsidRPr="00051E1F">
        <w:rPr>
          <w:rFonts w:ascii="Times New Roman" w:hAnsi="Times New Roman" w:cs="Times New Roman"/>
        </w:rPr>
        <w:t>para assentamento da base das janelas,</w:t>
      </w:r>
      <w:r w:rsidR="00924695">
        <w:rPr>
          <w:rFonts w:ascii="Times New Roman" w:hAnsi="Times New Roman" w:cs="Times New Roman"/>
        </w:rPr>
        <w:t xml:space="preserve"> todas com aproximadamente 22cm de largura,</w:t>
      </w:r>
      <w:r w:rsidR="00924695" w:rsidRPr="00051E1F">
        <w:rPr>
          <w:rFonts w:ascii="Times New Roman" w:hAnsi="Times New Roman" w:cs="Times New Roman"/>
        </w:rPr>
        <w:t xml:space="preserve"> conforme condições, quantidades e exigências estabelecidas no Termo de Referência.</w:t>
      </w:r>
      <w:r w:rsidR="00924695">
        <w:rPr>
          <w:rFonts w:ascii="Times New Roman" w:hAnsi="Times New Roman" w:cs="Times New Roman"/>
        </w:rPr>
        <w:t xml:space="preserve"> </w:t>
      </w:r>
    </w:p>
    <w:p w14:paraId="2C8B8329" w14:textId="77777777" w:rsidR="00E1465F" w:rsidRPr="00E1465F" w:rsidRDefault="00E1465F" w:rsidP="00D110D3">
      <w:pPr>
        <w:jc w:val="both"/>
        <w:rPr>
          <w:rFonts w:ascii="Times New Roman" w:hAnsi="Times New Roman" w:cs="Times New Roman"/>
          <w:b/>
          <w:bCs/>
        </w:rPr>
      </w:pPr>
    </w:p>
    <w:p w14:paraId="72BBA2A2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2. Justificativa</w:t>
      </w:r>
    </w:p>
    <w:p w14:paraId="0C1CB663" w14:textId="4579C8A6" w:rsidR="00454FDA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necessidade da presente contratação decorre </w:t>
      </w:r>
      <w:r w:rsidR="00B9465E">
        <w:rPr>
          <w:rFonts w:ascii="Times New Roman" w:hAnsi="Times New Roman" w:cs="Times New Roman"/>
        </w:rPr>
        <w:t>da reforma que estamos fazendo na Câmara. Ao substituirmos o piso verificamos que a modernização das janelas também seria viável, já que seria necessária nova pintura, então o momento é oportuno para renovar as dependências do prédio, de forma que possamos acolher melhor a população, preservar o patrimônio público e oferecer um ambiente melhor de trabalho aos nossos colaboradores e parlamento.</w:t>
      </w:r>
      <w:r w:rsidR="00381C1C">
        <w:rPr>
          <w:rFonts w:ascii="Times New Roman" w:hAnsi="Times New Roman" w:cs="Times New Roman"/>
        </w:rPr>
        <w:t xml:space="preserve"> Optamos por </w:t>
      </w:r>
      <w:r w:rsidR="00B9465E">
        <w:rPr>
          <w:rFonts w:ascii="Times New Roman" w:hAnsi="Times New Roman" w:cs="Times New Roman"/>
        </w:rPr>
        <w:t>contratar mediante realização de pregão</w:t>
      </w:r>
      <w:r w:rsidR="00381C1C">
        <w:rPr>
          <w:rFonts w:ascii="Times New Roman" w:hAnsi="Times New Roman" w:cs="Times New Roman"/>
        </w:rPr>
        <w:t>, por se tratar de um serviço comum, o que é cabível e permitido dentro da Lei Federal n.º 14.133/21, pois quase utilizamos todo o saldo orçamentário disponível para compras através de processos de d</w:t>
      </w:r>
      <w:r w:rsidR="00B9465E">
        <w:rPr>
          <w:rFonts w:ascii="Times New Roman" w:hAnsi="Times New Roman" w:cs="Times New Roman"/>
        </w:rPr>
        <w:t>ispensas de licitação com obras</w:t>
      </w:r>
      <w:r w:rsidR="00381C1C">
        <w:rPr>
          <w:rFonts w:ascii="Times New Roman" w:hAnsi="Times New Roman" w:cs="Times New Roman"/>
        </w:rPr>
        <w:t>.</w:t>
      </w:r>
      <w:r w:rsidR="00B9465E">
        <w:rPr>
          <w:rFonts w:ascii="Times New Roman" w:hAnsi="Times New Roman" w:cs="Times New Roman"/>
        </w:rPr>
        <w:t xml:space="preserve"> Portanto, mesmo que o valor seja relativamente baixo, a licitação pública é a forma de contratação legal mais adequada para o momento, segundo parecer contábil e jurídico.</w:t>
      </w:r>
    </w:p>
    <w:p w14:paraId="02A8D034" w14:textId="77777777" w:rsidR="00381C1C" w:rsidRPr="00E1465F" w:rsidRDefault="00381C1C" w:rsidP="00D110D3">
      <w:pPr>
        <w:jc w:val="both"/>
        <w:rPr>
          <w:rFonts w:ascii="Times New Roman" w:hAnsi="Times New Roman" w:cs="Times New Roman"/>
        </w:rPr>
      </w:pPr>
    </w:p>
    <w:p w14:paraId="48FA4D99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3. Fundamentação Legal</w:t>
      </w:r>
    </w:p>
    <w:p w14:paraId="457FB076" w14:textId="569905B5" w:rsidR="00D110D3" w:rsidRPr="008654E5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Este Termo de Referência foi elaborado em conformidade com a </w:t>
      </w:r>
      <w:r w:rsidRPr="00E1465F">
        <w:rPr>
          <w:rFonts w:ascii="Times New Roman" w:hAnsi="Times New Roman" w:cs="Times New Roman"/>
          <w:b/>
          <w:bCs/>
        </w:rPr>
        <w:t>Lei Federal nº 14.133/2021</w:t>
      </w:r>
      <w:r w:rsidRPr="00E1465F">
        <w:rPr>
          <w:rFonts w:ascii="Times New Roman" w:hAnsi="Times New Roman" w:cs="Times New Roman"/>
        </w:rPr>
        <w:t xml:space="preserve"> (Nova Lei de Licitações e Contratos Administrativos), que estabelece diretrizes para as contratações públicas. Em especial, atende ao disposto no art. 6º, inciso XXIII da referida lei, que define o Termo de Referência como o documento necessário à contratação de bens e serviços, devendo conter </w:t>
      </w:r>
      <w:r w:rsidRPr="008654E5">
        <w:rPr>
          <w:rFonts w:ascii="Times New Roman" w:hAnsi="Times New Roman" w:cs="Times New Roman"/>
          <w:bCs/>
        </w:rPr>
        <w:t xml:space="preserve">a definição do objeto, a fundamentação </w:t>
      </w:r>
      <w:r w:rsidRPr="008654E5">
        <w:rPr>
          <w:rFonts w:ascii="Times New Roman" w:hAnsi="Times New Roman" w:cs="Times New Roman"/>
          <w:bCs/>
        </w:rPr>
        <w:lastRenderedPageBreak/>
        <w:t>da contratação, a descrição da solução, os requisitos, o modelo de execução, o modelo de gestão do contrato, os critérios de pagamento, os critérios de seleção do fornecedor, a estimativa de valor e a adequação orçamentária</w:t>
      </w:r>
      <w:r w:rsidR="00617CE3" w:rsidRPr="008654E5">
        <w:rPr>
          <w:rStyle w:val="Hyperlink"/>
          <w:rFonts w:ascii="Times New Roman" w:hAnsi="Times New Roman" w:cs="Times New Roman"/>
          <w:u w:val="none"/>
        </w:rPr>
        <w:t>.</w:t>
      </w:r>
    </w:p>
    <w:p w14:paraId="4EA17C74" w14:textId="7E09737C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modalidade licitatória escolhida é o </w:t>
      </w:r>
      <w:r w:rsidRPr="00E1465F">
        <w:rPr>
          <w:rFonts w:ascii="Times New Roman" w:hAnsi="Times New Roman" w:cs="Times New Roman"/>
          <w:b/>
          <w:bCs/>
        </w:rPr>
        <w:t xml:space="preserve">Pregão </w:t>
      </w:r>
      <w:r w:rsidR="00617CE3" w:rsidRPr="00E1465F">
        <w:rPr>
          <w:rFonts w:ascii="Times New Roman" w:hAnsi="Times New Roman" w:cs="Times New Roman"/>
          <w:b/>
          <w:bCs/>
        </w:rPr>
        <w:t>Presencial</w:t>
      </w:r>
      <w:r w:rsidRPr="00E1465F">
        <w:rPr>
          <w:rFonts w:ascii="Times New Roman" w:hAnsi="Times New Roman" w:cs="Times New Roman"/>
        </w:rPr>
        <w:t xml:space="preserve">, do tipo menor preço global, em atenção ao princípio da eficiência e à natureza do objeto (aquisição de bens e serviços comuns). O pregão </w:t>
      </w:r>
      <w:r w:rsidR="009E626C" w:rsidRPr="00E1465F">
        <w:rPr>
          <w:rFonts w:ascii="Times New Roman" w:hAnsi="Times New Roman" w:cs="Times New Roman"/>
        </w:rPr>
        <w:t>presencial</w:t>
      </w:r>
      <w:r w:rsidRPr="00E1465F">
        <w:rPr>
          <w:rFonts w:ascii="Times New Roman" w:hAnsi="Times New Roman" w:cs="Times New Roman"/>
        </w:rPr>
        <w:t xml:space="preserve"> encontra amparo legal na Lei </w:t>
      </w:r>
      <w:r w:rsidR="009E626C" w:rsidRPr="00E1465F">
        <w:rPr>
          <w:rFonts w:ascii="Times New Roman" w:hAnsi="Times New Roman" w:cs="Times New Roman"/>
        </w:rPr>
        <w:t xml:space="preserve">nº 14.133/2021 </w:t>
      </w:r>
      <w:r w:rsidRPr="00E1465F">
        <w:rPr>
          <w:rFonts w:ascii="Times New Roman" w:hAnsi="Times New Roman" w:cs="Times New Roman"/>
        </w:rPr>
        <w:t>e na regulamentação aplicável.</w:t>
      </w:r>
      <w:r w:rsidR="009E626C" w:rsidRPr="00E1465F">
        <w:rPr>
          <w:rFonts w:ascii="Times New Roman" w:hAnsi="Times New Roman" w:cs="Times New Roman"/>
        </w:rPr>
        <w:t xml:space="preserve"> Como somos município com menos de vinte mil habitantes, com mão de obra disponível na região, com a devida competitividade e qualidade técnica adequada, justifica-se o uso de pregão presencial, amparados pela própria Lei.</w:t>
      </w:r>
      <w:r w:rsidRPr="00E1465F">
        <w:rPr>
          <w:rFonts w:ascii="Times New Roman" w:hAnsi="Times New Roman" w:cs="Times New Roman"/>
        </w:rPr>
        <w:t xml:space="preserve"> Trata-se de modalidade adequada para contratação de bens e serviços de uso comum, garantindo ampla competitividade e economicidade para a Administração.</w:t>
      </w:r>
    </w:p>
    <w:p w14:paraId="243042F6" w14:textId="07BA5DD8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Adicionalmente, o presente Termo de Referência observa os requisitos de planejamento e publicidade previstos na Lei nº 14.133/2021, incluindo a descrição do objeto com especificações técnicas claras, </w:t>
      </w:r>
      <w:r w:rsidRPr="008654E5">
        <w:rPr>
          <w:rFonts w:ascii="Times New Roman" w:hAnsi="Times New Roman" w:cs="Times New Roman"/>
          <w:bCs/>
        </w:rPr>
        <w:t>observados os requisitos de qualidade, durabilidade e segurança</w:t>
      </w:r>
      <w:r w:rsidRPr="00E1465F">
        <w:rPr>
          <w:rFonts w:ascii="Times New Roman" w:hAnsi="Times New Roman" w:cs="Times New Roman"/>
        </w:rPr>
        <w:t xml:space="preserve"> exigidos (conforme art. 40, §1º, inciso I, da Lei 14.133/2021</w:t>
      </w:r>
      <w:r w:rsidR="009E626C" w:rsidRPr="00E1465F">
        <w:rPr>
          <w:rFonts w:ascii="Times New Roman" w:hAnsi="Times New Roman" w:cs="Times New Roman"/>
        </w:rPr>
        <w:t xml:space="preserve">). </w:t>
      </w:r>
      <w:r w:rsidRPr="00E1465F">
        <w:rPr>
          <w:rFonts w:ascii="Times New Roman" w:hAnsi="Times New Roman" w:cs="Times New Roman"/>
        </w:rPr>
        <w:t>A contratação resultante deverá obedecer também aos princípios gerais da Administração Pública (legalidade, impessoalidade, moralidade, publicidade e eficiência), bem como às orientações dos Tribunais de Contas no que se refere à formalização de processos licitatórios e termos de referência, garantindo a transparência e regularidade do procedimento.</w:t>
      </w:r>
    </w:p>
    <w:p w14:paraId="13AED6E7" w14:textId="77777777" w:rsidR="009E626C" w:rsidRPr="00E1465F" w:rsidRDefault="009E626C" w:rsidP="00D110D3">
      <w:pPr>
        <w:jc w:val="both"/>
        <w:rPr>
          <w:rFonts w:ascii="Times New Roman" w:hAnsi="Times New Roman" w:cs="Times New Roman"/>
        </w:rPr>
      </w:pPr>
    </w:p>
    <w:p w14:paraId="6A85A285" w14:textId="2C181D2A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4. Especificações Técnicas</w:t>
      </w:r>
    </w:p>
    <w:p w14:paraId="23B8A947" w14:textId="34239752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>A seguir são detalhados os itens a serem adquiridos e as características técnicas exigidas:</w:t>
      </w:r>
    </w:p>
    <w:p w14:paraId="7E42BDEA" w14:textId="20128D77" w:rsidR="00D110D3" w:rsidRPr="00E1465F" w:rsidRDefault="008654E5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 xml:space="preserve">4.1 </w:t>
      </w:r>
      <w:r w:rsidR="00CE115D">
        <w:rPr>
          <w:rFonts w:ascii="Times New Roman" w:hAnsi="Times New Roman" w:cs="Times New Roman"/>
          <w:b/>
          <w:bCs/>
        </w:rPr>
        <w:t>Modelos das janelas</w:t>
      </w:r>
    </w:p>
    <w:p w14:paraId="43824826" w14:textId="6E1B73A3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produto fornecido </w:t>
      </w:r>
      <w:r w:rsidR="008654E5">
        <w:rPr>
          <w:rFonts w:ascii="Times New Roman" w:hAnsi="Times New Roman" w:cs="Times New Roman"/>
        </w:rPr>
        <w:t>deverá ser</w:t>
      </w:r>
      <w:r w:rsidRPr="00E1465F">
        <w:rPr>
          <w:rFonts w:ascii="Times New Roman" w:hAnsi="Times New Roman" w:cs="Times New Roman"/>
        </w:rPr>
        <w:t xml:space="preserve"> de </w:t>
      </w:r>
      <w:r w:rsidR="00CE115D">
        <w:rPr>
          <w:rFonts w:ascii="Times New Roman" w:hAnsi="Times New Roman" w:cs="Times New Roman"/>
          <w:bCs/>
        </w:rPr>
        <w:t xml:space="preserve">10mm, em vidro, modelo </w:t>
      </w:r>
      <w:proofErr w:type="spellStart"/>
      <w:r w:rsidR="00CE115D">
        <w:rPr>
          <w:rFonts w:ascii="Times New Roman" w:hAnsi="Times New Roman" w:cs="Times New Roman"/>
          <w:bCs/>
        </w:rPr>
        <w:t>blindex</w:t>
      </w:r>
      <w:proofErr w:type="spellEnd"/>
      <w:r w:rsidR="00CE115D">
        <w:rPr>
          <w:rFonts w:ascii="Times New Roman" w:hAnsi="Times New Roman" w:cs="Times New Roman"/>
          <w:bCs/>
        </w:rPr>
        <w:t>, na cor fumê, com fechadura inclusa, moldura na cor preta inclusa, pedras em granito em L inclusas</w:t>
      </w:r>
      <w:r w:rsidR="008654E5" w:rsidRPr="008654E5">
        <w:rPr>
          <w:rFonts w:ascii="Times New Roman" w:hAnsi="Times New Roman" w:cs="Times New Roman"/>
          <w:bCs/>
        </w:rPr>
        <w:t>.</w:t>
      </w:r>
      <w:r w:rsidR="00CE115D">
        <w:rPr>
          <w:rFonts w:ascii="Times New Roman" w:hAnsi="Times New Roman" w:cs="Times New Roman"/>
          <w:bCs/>
        </w:rPr>
        <w:t xml:space="preserve"> Todas as janelas deverão oferecer sistemas de abre e fecha para ventilação dos ambientes, inclusive as do banheiro e do corredor. As janelas poderão ser de uma folha ou duas para os banheiros. No corredor da mesma forma. E nas duas salas administrativas, poderá ser de duas, três ou quatro folhas de vidro.</w:t>
      </w:r>
    </w:p>
    <w:p w14:paraId="5FE6A7B1" w14:textId="77777777" w:rsidR="00D9697E" w:rsidRPr="00E1465F" w:rsidRDefault="00D9697E" w:rsidP="00D110D3">
      <w:pPr>
        <w:jc w:val="both"/>
        <w:rPr>
          <w:rFonts w:ascii="Times New Roman" w:hAnsi="Times New Roman" w:cs="Times New Roman"/>
        </w:rPr>
      </w:pPr>
    </w:p>
    <w:p w14:paraId="3C2CB4E2" w14:textId="7479BCB9" w:rsidR="00D110D3" w:rsidRPr="00E1465F" w:rsidRDefault="00D3012A" w:rsidP="00D110D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110D3" w:rsidRPr="00E1465F">
        <w:rPr>
          <w:rFonts w:ascii="Times New Roman" w:hAnsi="Times New Roman" w:cs="Times New Roman"/>
          <w:b/>
          <w:bCs/>
        </w:rPr>
        <w:t>. Condições de Execução</w:t>
      </w:r>
    </w:p>
    <w:p w14:paraId="6981BC62" w14:textId="1DE7ACB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lastRenderedPageBreak/>
        <w:t xml:space="preserve">A execução dos serviços deverá ocorrer </w:t>
      </w:r>
      <w:r w:rsidR="00290DEA" w:rsidRPr="00942F5F">
        <w:rPr>
          <w:rFonts w:ascii="Times New Roman" w:hAnsi="Times New Roman" w:cs="Times New Roman"/>
          <w:bCs/>
        </w:rPr>
        <w:t xml:space="preserve">até </w:t>
      </w:r>
      <w:r w:rsidR="000629E0" w:rsidRPr="00942F5F">
        <w:rPr>
          <w:rFonts w:ascii="Times New Roman" w:hAnsi="Times New Roman" w:cs="Times New Roman"/>
          <w:bCs/>
        </w:rPr>
        <w:t>10</w:t>
      </w:r>
      <w:r w:rsidR="00290DEA" w:rsidRPr="00942F5F">
        <w:rPr>
          <w:rFonts w:ascii="Times New Roman" w:hAnsi="Times New Roman" w:cs="Times New Roman"/>
          <w:bCs/>
        </w:rPr>
        <w:t xml:space="preserve"> de agosto de 2025</w:t>
      </w:r>
      <w:r w:rsidR="00942F5F" w:rsidRPr="00942F5F">
        <w:rPr>
          <w:rFonts w:ascii="Times New Roman" w:hAnsi="Times New Roman" w:cs="Times New Roman"/>
          <w:bCs/>
        </w:rPr>
        <w:t>, devido as salas estarem abertas, já no esquadro, onde por questões de segurança e evitar possível chuva, se faz necessária a rápida instalação</w:t>
      </w:r>
      <w:r w:rsidRPr="00942F5F">
        <w:rPr>
          <w:rFonts w:ascii="Times New Roman" w:hAnsi="Times New Roman" w:cs="Times New Roman"/>
        </w:rPr>
        <w:t>.</w:t>
      </w:r>
      <w:r w:rsidRPr="00E1465F">
        <w:rPr>
          <w:rFonts w:ascii="Times New Roman" w:hAnsi="Times New Roman" w:cs="Times New Roman"/>
        </w:rPr>
        <w:t xml:space="preserve"> </w:t>
      </w:r>
    </w:p>
    <w:p w14:paraId="2974BB95" w14:textId="77777777" w:rsidR="007D70F8" w:rsidRPr="00E1465F" w:rsidRDefault="007D70F8" w:rsidP="00D110D3">
      <w:pPr>
        <w:jc w:val="both"/>
        <w:rPr>
          <w:rFonts w:ascii="Times New Roman" w:hAnsi="Times New Roman" w:cs="Times New Roman"/>
        </w:rPr>
      </w:pPr>
    </w:p>
    <w:p w14:paraId="3124E554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6.3 Condições de Execução e Responsabilidades</w:t>
      </w:r>
    </w:p>
    <w:p w14:paraId="6F7E864E" w14:textId="7777777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Durante a execução, a contratada deverá observar todas as normas de </w:t>
      </w:r>
      <w:r w:rsidRPr="00E1465F">
        <w:rPr>
          <w:rFonts w:ascii="Times New Roman" w:hAnsi="Times New Roman" w:cs="Times New Roman"/>
          <w:b/>
          <w:bCs/>
        </w:rPr>
        <w:t>segurança do trabalho</w:t>
      </w:r>
      <w:r w:rsidRPr="00E1465F">
        <w:rPr>
          <w:rFonts w:ascii="Times New Roman" w:hAnsi="Times New Roman" w:cs="Times New Roman"/>
        </w:rPr>
        <w:t xml:space="preserve"> aplicáveis, providenciando Equipamentos de Proteção Individual (EPIs) adequados aos seus funcionários e isolando/sinalizando a área de obra para prevenir acesso de pessoas não autorizadas e eventuais acidentes. Quaisquer danos causados a bens da Câmara ou de terceiros em decorrência dos serviços serão de inteira responsabilidade da contratada, que deverá arcar com os reparos ou indenizações cabíveis.</w:t>
      </w:r>
    </w:p>
    <w:p w14:paraId="58E722BE" w14:textId="77777777" w:rsidR="00FA0F95" w:rsidRPr="00E1465F" w:rsidRDefault="00FA0F95" w:rsidP="00D110D3">
      <w:pPr>
        <w:jc w:val="both"/>
        <w:rPr>
          <w:rFonts w:ascii="Times New Roman" w:hAnsi="Times New Roman" w:cs="Times New Roman"/>
        </w:rPr>
      </w:pPr>
    </w:p>
    <w:p w14:paraId="0D1C410E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7. Acompanhamento, Fiscalização e Recebimento</w:t>
      </w:r>
    </w:p>
    <w:p w14:paraId="0FF85CAD" w14:textId="2818F684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execução do contrato será acompanhada e fiscalizada por um ou mais representantes da Câmara Municipal de Serranópolis, formalmente designados, nos termos da legislação vigente. O </w:t>
      </w:r>
      <w:r w:rsidRPr="00E1465F">
        <w:rPr>
          <w:rFonts w:ascii="Times New Roman" w:hAnsi="Times New Roman" w:cs="Times New Roman"/>
          <w:b/>
          <w:bCs/>
        </w:rPr>
        <w:t>fiscal do contrato</w:t>
      </w:r>
      <w:r w:rsidRPr="00E1465F">
        <w:rPr>
          <w:rFonts w:ascii="Times New Roman" w:hAnsi="Times New Roman" w:cs="Times New Roman"/>
        </w:rPr>
        <w:t xml:space="preserve"> anotará em registro próprio todas as ocorrências relevantes, verificando o cumprimento do cronograma, das especificações técnicas e das obrigações assumidas pela contratada. Caberá a ela atestar as etapas concluídas, conferir a qualidade dos materiais aplicados e comunicar à contratada eventuais não conformidades para correção imediata.</w:t>
      </w:r>
    </w:p>
    <w:p w14:paraId="4608213A" w14:textId="1254983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Após a conclusão dos serviços, será procedido o </w:t>
      </w:r>
      <w:r w:rsidRPr="00E1465F">
        <w:rPr>
          <w:rFonts w:ascii="Times New Roman" w:hAnsi="Times New Roman" w:cs="Times New Roman"/>
          <w:b/>
          <w:bCs/>
        </w:rPr>
        <w:t>recebimento provisório</w:t>
      </w:r>
      <w:r w:rsidRPr="00E1465F">
        <w:rPr>
          <w:rFonts w:ascii="Times New Roman" w:hAnsi="Times New Roman" w:cs="Times New Roman"/>
        </w:rPr>
        <w:t xml:space="preserve"> do objeto, conforme previsto na Lei nº 14.133/2021 e demais normas aplicáveis. Nessa fase, a equipe de fiscalização realizará</w:t>
      </w:r>
      <w:r w:rsidR="00055870">
        <w:rPr>
          <w:rFonts w:ascii="Times New Roman" w:hAnsi="Times New Roman" w:cs="Times New Roman"/>
        </w:rPr>
        <w:t xml:space="preserve"> uma vistoria no local da obra.</w:t>
      </w:r>
    </w:p>
    <w:p w14:paraId="40EF99BE" w14:textId="526039CA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Decorridos os ajustes necessários e verificando-se o atendimento integral do objeto, o responsável designado emitirá o </w:t>
      </w:r>
      <w:r w:rsidRPr="00E1465F">
        <w:rPr>
          <w:rFonts w:ascii="Times New Roman" w:hAnsi="Times New Roman" w:cs="Times New Roman"/>
          <w:b/>
          <w:bCs/>
        </w:rPr>
        <w:t>termo de recebimento definitivo</w:t>
      </w:r>
      <w:r w:rsidRPr="00E1465F">
        <w:rPr>
          <w:rFonts w:ascii="Times New Roman" w:hAnsi="Times New Roman" w:cs="Times New Roman"/>
        </w:rPr>
        <w:t xml:space="preserve">, atestando que a contratada cumpriu todas as obrigações contratuais de forma satisfatória. O recebimento definitivo marcará a conclusão do contrato, liberando a contratada para fins de faturamento e pagamento. A partir desse recebimento, inicia-se, se for o caso, o prazo de </w:t>
      </w:r>
      <w:r w:rsidRPr="00E1465F">
        <w:rPr>
          <w:rFonts w:ascii="Times New Roman" w:hAnsi="Times New Roman" w:cs="Times New Roman"/>
          <w:b/>
          <w:bCs/>
        </w:rPr>
        <w:t>garantia</w:t>
      </w:r>
      <w:r w:rsidRPr="00E1465F">
        <w:rPr>
          <w:rFonts w:ascii="Times New Roman" w:hAnsi="Times New Roman" w:cs="Times New Roman"/>
        </w:rPr>
        <w:t xml:space="preserve"> dos serviços executados, durante o qual a contratada se responsabiliza por falhas decorrentes da execução, conforme condições a serem estipuladas em contrato e na legislação em vigor.</w:t>
      </w:r>
    </w:p>
    <w:p w14:paraId="2B40C777" w14:textId="77777777" w:rsidR="002B0017" w:rsidRPr="00E1465F" w:rsidRDefault="002B0017" w:rsidP="00D110D3">
      <w:pPr>
        <w:jc w:val="both"/>
        <w:rPr>
          <w:rFonts w:ascii="Times New Roman" w:hAnsi="Times New Roman" w:cs="Times New Roman"/>
        </w:rPr>
      </w:pPr>
    </w:p>
    <w:p w14:paraId="42E9E889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lastRenderedPageBreak/>
        <w:t>8. Forma de Pagamento</w:t>
      </w:r>
    </w:p>
    <w:p w14:paraId="228AB9CC" w14:textId="46F47A63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pagamento à contratada será efetuado em </w:t>
      </w:r>
      <w:r w:rsidRPr="00E1465F">
        <w:rPr>
          <w:rFonts w:ascii="Times New Roman" w:hAnsi="Times New Roman" w:cs="Times New Roman"/>
          <w:b/>
          <w:bCs/>
        </w:rPr>
        <w:t>parcela</w:t>
      </w:r>
      <w:r w:rsidR="00D62DD1">
        <w:rPr>
          <w:rFonts w:ascii="Times New Roman" w:hAnsi="Times New Roman" w:cs="Times New Roman"/>
          <w:b/>
          <w:bCs/>
        </w:rPr>
        <w:t xml:space="preserve"> única</w:t>
      </w:r>
      <w:r w:rsidRPr="00E1465F">
        <w:rPr>
          <w:rFonts w:ascii="Times New Roman" w:hAnsi="Times New Roman" w:cs="Times New Roman"/>
          <w:b/>
          <w:bCs/>
        </w:rPr>
        <w:t xml:space="preserve">, </w:t>
      </w:r>
      <w:r w:rsidRPr="00E1465F">
        <w:rPr>
          <w:rFonts w:ascii="Times New Roman" w:hAnsi="Times New Roman" w:cs="Times New Roman"/>
        </w:rPr>
        <w:t>após</w:t>
      </w:r>
      <w:r w:rsidR="003E5B50" w:rsidRPr="00E1465F">
        <w:rPr>
          <w:rFonts w:ascii="Times New Roman" w:hAnsi="Times New Roman" w:cs="Times New Roman"/>
        </w:rPr>
        <w:t xml:space="preserve"> </w:t>
      </w:r>
      <w:r w:rsidR="00047746">
        <w:rPr>
          <w:rFonts w:ascii="Times New Roman" w:hAnsi="Times New Roman" w:cs="Times New Roman"/>
        </w:rPr>
        <w:t>a execução dos serviços</w:t>
      </w:r>
      <w:r w:rsidRPr="00E1465F">
        <w:rPr>
          <w:rFonts w:ascii="Times New Roman" w:hAnsi="Times New Roman" w:cs="Times New Roman"/>
        </w:rPr>
        <w:t>. A contratada deverá emitir Nota Fiscal/Fatura dos serviços prestados correspondentes ao valor contratado, a qual será atestada pelo fiscal do contrato após o recebimento.</w:t>
      </w:r>
    </w:p>
    <w:p w14:paraId="3F067B69" w14:textId="6BEBA9F8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pagamento será realizado via transferência bancária (ou outro meio legalmente cabível) em nome da contratada, no prazo máximo de </w:t>
      </w:r>
      <w:r w:rsidR="003E5B50" w:rsidRPr="00E1465F">
        <w:rPr>
          <w:rFonts w:ascii="Times New Roman" w:hAnsi="Times New Roman" w:cs="Times New Roman"/>
          <w:b/>
          <w:bCs/>
        </w:rPr>
        <w:t>03</w:t>
      </w:r>
      <w:r w:rsidRPr="00E1465F">
        <w:rPr>
          <w:rFonts w:ascii="Times New Roman" w:hAnsi="Times New Roman" w:cs="Times New Roman"/>
          <w:b/>
          <w:bCs/>
        </w:rPr>
        <w:t xml:space="preserve"> (</w:t>
      </w:r>
      <w:r w:rsidR="003E5B50" w:rsidRPr="00E1465F">
        <w:rPr>
          <w:rFonts w:ascii="Times New Roman" w:hAnsi="Times New Roman" w:cs="Times New Roman"/>
          <w:b/>
          <w:bCs/>
        </w:rPr>
        <w:t>três</w:t>
      </w:r>
      <w:r w:rsidRPr="00E1465F">
        <w:rPr>
          <w:rFonts w:ascii="Times New Roman" w:hAnsi="Times New Roman" w:cs="Times New Roman"/>
          <w:b/>
          <w:bCs/>
        </w:rPr>
        <w:t>) dias</w:t>
      </w:r>
      <w:r w:rsidRPr="00E1465F">
        <w:rPr>
          <w:rFonts w:ascii="Times New Roman" w:hAnsi="Times New Roman" w:cs="Times New Roman"/>
        </w:rPr>
        <w:t xml:space="preserve"> contados da data do protocolo da Nota Fiscal atestada pela fiscalização na Câmara Municipal. </w:t>
      </w:r>
    </w:p>
    <w:p w14:paraId="76B93CBD" w14:textId="0006AFF6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Eventuais penalidades aplicadas à contratada (multas por atraso, por exemplo) ou glosas de valores por descumprimento de alguma especificação poderão ser deduzidas do montante a pagar, conforme previsto no contrato e na Lei nº 14.133/2021. Estando toda a documentação fiscal correta e não havendo pendências, o pagamento será </w:t>
      </w:r>
      <w:r w:rsidR="003E5B50" w:rsidRPr="00E1465F">
        <w:rPr>
          <w:rFonts w:ascii="Times New Roman" w:hAnsi="Times New Roman" w:cs="Times New Roman"/>
        </w:rPr>
        <w:t>realizado</w:t>
      </w:r>
      <w:r w:rsidRPr="00E1465F">
        <w:rPr>
          <w:rFonts w:ascii="Times New Roman" w:hAnsi="Times New Roman" w:cs="Times New Roman"/>
        </w:rPr>
        <w:t>, correspondendo ao valor adjudicado no pregão, honrando-se assim o princípio do pacta sunt servanda (cumprimento estrito do contrato).</w:t>
      </w:r>
    </w:p>
    <w:p w14:paraId="1B991F80" w14:textId="77777777" w:rsidR="003E5B50" w:rsidRPr="00E1465F" w:rsidRDefault="003E5B50" w:rsidP="00D110D3">
      <w:pPr>
        <w:jc w:val="both"/>
        <w:rPr>
          <w:rFonts w:ascii="Times New Roman" w:hAnsi="Times New Roman" w:cs="Times New Roman"/>
        </w:rPr>
      </w:pPr>
    </w:p>
    <w:p w14:paraId="3B5C1772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9. Dotação Orçamentária</w:t>
      </w:r>
    </w:p>
    <w:p w14:paraId="56FC42C2" w14:textId="7777777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despesa decorrente desta contratação correrá por conta de dotação orçamentária própria do Município, alocada no orçamento da Câmara Municipal de Serranópolis para o exercício de 2025. No momento da elaboração deste Termo de Referência, a especificação exata da dotação (classificação orçamentária) encontra-se </w:t>
      </w:r>
      <w:r w:rsidRPr="00E1465F">
        <w:rPr>
          <w:rFonts w:ascii="Times New Roman" w:hAnsi="Times New Roman" w:cs="Times New Roman"/>
          <w:b/>
          <w:bCs/>
        </w:rPr>
        <w:t>a definir</w:t>
      </w:r>
      <w:r w:rsidRPr="00E1465F">
        <w:rPr>
          <w:rFonts w:ascii="Times New Roman" w:hAnsi="Times New Roman" w:cs="Times New Roman"/>
        </w:rPr>
        <w:t xml:space="preserve">, entretanto já há </w:t>
      </w:r>
      <w:r w:rsidRPr="00E1465F">
        <w:rPr>
          <w:rFonts w:ascii="Times New Roman" w:hAnsi="Times New Roman" w:cs="Times New Roman"/>
          <w:b/>
          <w:bCs/>
        </w:rPr>
        <w:t>previsão de recursos</w:t>
      </w:r>
      <w:r w:rsidRPr="00E1465F">
        <w:rPr>
          <w:rFonts w:ascii="Times New Roman" w:hAnsi="Times New Roman" w:cs="Times New Roman"/>
        </w:rPr>
        <w:t xml:space="preserve"> consignada na Lei Orçamentária Anual vigente para custear despesas de reforma e melhoria das instalações do Poder Legislativo Municipal.</w:t>
      </w:r>
    </w:p>
    <w:p w14:paraId="078EDF39" w14:textId="4563AA5D" w:rsidR="00BE7B32" w:rsidRPr="004C38F0" w:rsidRDefault="00D110D3" w:rsidP="00F35264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>Antes da adjudicação do objeto e da assinatura do contrato, a unidade responsável providenciará a indicação precisa da dotação orçamentária e a emissão do respectivo empenho, garantindo a reserva dos recursos necessários. Ressalta-se que a contratação somente será formalizada após a declaração de adequação orçamentária e financeira, atendendo ao que dispõe a Lei Complementar nº 101/2000 (Lei de Responsabilidade Fiscal) e a própria Lei nº 14.133/2021, de forma a assegurar que existe disponibilidade orçamentária para fazer face à despesa. Em suma, a execução do objeto está condicionada à existência de crédito orçamentário adequado e suficiente, o que já está previsto no orçamento municipal de 2025, pendente apenas da definição exata da rubrica a ser utilizada.</w:t>
      </w:r>
    </w:p>
    <w:p w14:paraId="5CB04C89" w14:textId="687A6905" w:rsidR="00D110D3" w:rsidRPr="00E1465F" w:rsidRDefault="00D110D3" w:rsidP="00D110D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  <w:b/>
          <w:bCs/>
        </w:rPr>
        <w:lastRenderedPageBreak/>
        <w:t>Planta/Croqui da Área:</w:t>
      </w:r>
      <w:r w:rsidRPr="00E1465F">
        <w:rPr>
          <w:rFonts w:ascii="Times New Roman" w:hAnsi="Times New Roman" w:cs="Times New Roman"/>
        </w:rPr>
        <w:t xml:space="preserve"> </w:t>
      </w:r>
      <w:r w:rsidR="00F35264" w:rsidRPr="00E1465F">
        <w:rPr>
          <w:rFonts w:ascii="Times New Roman" w:hAnsi="Times New Roman" w:cs="Times New Roman"/>
        </w:rPr>
        <w:t>Como não temos o d</w:t>
      </w:r>
      <w:r w:rsidRPr="00E1465F">
        <w:rPr>
          <w:rFonts w:ascii="Times New Roman" w:hAnsi="Times New Roman" w:cs="Times New Roman"/>
        </w:rPr>
        <w:t>esenho ou planta baixa indicando a área física onde será rea</w:t>
      </w:r>
      <w:r w:rsidR="00F35264" w:rsidRPr="00E1465F">
        <w:rPr>
          <w:rFonts w:ascii="Times New Roman" w:hAnsi="Times New Roman" w:cs="Times New Roman"/>
        </w:rPr>
        <w:t xml:space="preserve">lizada a </w:t>
      </w:r>
      <w:r w:rsidR="00047746">
        <w:rPr>
          <w:rFonts w:ascii="Times New Roman" w:hAnsi="Times New Roman" w:cs="Times New Roman"/>
        </w:rPr>
        <w:t>instalação das novas janelas</w:t>
      </w:r>
      <w:r w:rsidR="00F35264" w:rsidRPr="00E1465F">
        <w:rPr>
          <w:rFonts w:ascii="Times New Roman" w:hAnsi="Times New Roman" w:cs="Times New Roman"/>
        </w:rPr>
        <w:t xml:space="preserve">, ficamos abertos à visitação </w:t>
      </w:r>
      <w:r w:rsidR="00047746">
        <w:rPr>
          <w:rFonts w:ascii="Times New Roman" w:hAnsi="Times New Roman" w:cs="Times New Roman"/>
        </w:rPr>
        <w:t>para medição das janelas antes da instalação</w:t>
      </w:r>
      <w:r w:rsidR="00F35264" w:rsidRPr="00E1465F">
        <w:rPr>
          <w:rFonts w:ascii="Times New Roman" w:hAnsi="Times New Roman" w:cs="Times New Roman"/>
        </w:rPr>
        <w:t>.</w:t>
      </w:r>
    </w:p>
    <w:p w14:paraId="72750925" w14:textId="77777777" w:rsidR="00D110D3" w:rsidRPr="00E1465F" w:rsidRDefault="00BE60A2" w:rsidP="00D11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BA4290B">
          <v:rect id="_x0000_i1025" style="width:0;height:1.5pt" o:hralign="center" o:hrstd="t" o:hr="t" fillcolor="#a0a0a0" stroked="f"/>
        </w:pict>
      </w:r>
    </w:p>
    <w:p w14:paraId="3311624D" w14:textId="3CF4EA2E" w:rsidR="004C38F0" w:rsidRDefault="00D110D3" w:rsidP="004C38F0">
      <w:pPr>
        <w:jc w:val="center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 xml:space="preserve">Serranópolis, </w:t>
      </w:r>
      <w:r w:rsidR="004C38F0">
        <w:rPr>
          <w:rFonts w:ascii="Times New Roman" w:hAnsi="Times New Roman" w:cs="Times New Roman"/>
          <w:b/>
          <w:bCs/>
        </w:rPr>
        <w:t>14</w:t>
      </w:r>
      <w:r w:rsidRPr="00E1465F">
        <w:rPr>
          <w:rFonts w:ascii="Times New Roman" w:hAnsi="Times New Roman" w:cs="Times New Roman"/>
          <w:b/>
          <w:bCs/>
        </w:rPr>
        <w:t xml:space="preserve"> de </w:t>
      </w:r>
      <w:r w:rsidR="004C38F0">
        <w:rPr>
          <w:rFonts w:ascii="Times New Roman" w:hAnsi="Times New Roman" w:cs="Times New Roman"/>
          <w:b/>
          <w:bCs/>
        </w:rPr>
        <w:t>julho</w:t>
      </w:r>
      <w:r w:rsidRPr="00E1465F">
        <w:rPr>
          <w:rFonts w:ascii="Times New Roman" w:hAnsi="Times New Roman" w:cs="Times New Roman"/>
          <w:b/>
          <w:bCs/>
        </w:rPr>
        <w:t xml:space="preserve"> de 2025.</w:t>
      </w:r>
    </w:p>
    <w:p w14:paraId="3B1BCC71" w14:textId="77777777" w:rsidR="00047746" w:rsidRPr="00E1465F" w:rsidRDefault="00047746" w:rsidP="004C38F0">
      <w:pPr>
        <w:jc w:val="center"/>
        <w:rPr>
          <w:rFonts w:ascii="Times New Roman" w:hAnsi="Times New Roman" w:cs="Times New Roman"/>
          <w:b/>
          <w:bCs/>
        </w:rPr>
      </w:pPr>
    </w:p>
    <w:p w14:paraId="3E97E7F3" w14:textId="1A274D47" w:rsidR="00072747" w:rsidRPr="00E1465F" w:rsidRDefault="00D110D3" w:rsidP="004C38F0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E1465F">
        <w:rPr>
          <w:rFonts w:ascii="Times New Roman" w:hAnsi="Times New Roman" w:cs="Times New Roman"/>
          <w:b/>
          <w:bCs/>
        </w:rPr>
        <w:t>__________________________________________</w:t>
      </w:r>
      <w:r w:rsidRPr="00E1465F">
        <w:rPr>
          <w:rFonts w:ascii="Times New Roman" w:hAnsi="Times New Roman" w:cs="Times New Roman"/>
        </w:rPr>
        <w:br/>
      </w:r>
      <w:proofErr w:type="spellStart"/>
      <w:r w:rsidR="00F35264" w:rsidRPr="00E1465F">
        <w:rPr>
          <w:rFonts w:ascii="Times New Roman" w:hAnsi="Times New Roman" w:cs="Times New Roman"/>
          <w:i/>
          <w:iCs/>
        </w:rPr>
        <w:t>Joni</w:t>
      </w:r>
      <w:proofErr w:type="spellEnd"/>
      <w:r w:rsidR="00F35264" w:rsidRPr="00E1465F">
        <w:rPr>
          <w:rFonts w:ascii="Times New Roman" w:hAnsi="Times New Roman" w:cs="Times New Roman"/>
          <w:i/>
          <w:iCs/>
        </w:rPr>
        <w:t xml:space="preserve"> Maicon Siqueira </w:t>
      </w:r>
      <w:proofErr w:type="spellStart"/>
      <w:r w:rsidR="00F35264" w:rsidRPr="00E1465F">
        <w:rPr>
          <w:rFonts w:ascii="Times New Roman" w:hAnsi="Times New Roman" w:cs="Times New Roman"/>
          <w:i/>
          <w:iCs/>
        </w:rPr>
        <w:t>Gufka</w:t>
      </w:r>
      <w:proofErr w:type="spellEnd"/>
    </w:p>
    <w:p w14:paraId="4156870F" w14:textId="1AC8C81F" w:rsidR="00582E3E" w:rsidRPr="00E1465F" w:rsidRDefault="00D110D3" w:rsidP="004C38F0">
      <w:pPr>
        <w:spacing w:line="240" w:lineRule="auto"/>
        <w:jc w:val="center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  <w:i/>
          <w:iCs/>
        </w:rPr>
        <w:t>Responsável pela Elaboração do Termo de Referência</w:t>
      </w:r>
      <w:bookmarkEnd w:id="0"/>
    </w:p>
    <w:sectPr w:rsidR="00582E3E" w:rsidRPr="00E1465F" w:rsidSect="00073A06">
      <w:headerReference w:type="default" r:id="rId7"/>
      <w:pgSz w:w="11906" w:h="16838"/>
      <w:pgMar w:top="141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035E7" w14:textId="77777777" w:rsidR="00BE60A2" w:rsidRDefault="00BE60A2" w:rsidP="00073A06">
      <w:pPr>
        <w:spacing w:after="0" w:line="240" w:lineRule="auto"/>
      </w:pPr>
      <w:r>
        <w:separator/>
      </w:r>
    </w:p>
  </w:endnote>
  <w:endnote w:type="continuationSeparator" w:id="0">
    <w:p w14:paraId="7E6EC45E" w14:textId="77777777" w:rsidR="00BE60A2" w:rsidRDefault="00BE60A2" w:rsidP="0007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0F309" w14:textId="77777777" w:rsidR="00BE60A2" w:rsidRDefault="00BE60A2" w:rsidP="00073A06">
      <w:pPr>
        <w:spacing w:after="0" w:line="240" w:lineRule="auto"/>
      </w:pPr>
      <w:r>
        <w:separator/>
      </w:r>
    </w:p>
  </w:footnote>
  <w:footnote w:type="continuationSeparator" w:id="0">
    <w:p w14:paraId="61112441" w14:textId="77777777" w:rsidR="00BE60A2" w:rsidRDefault="00BE60A2" w:rsidP="0007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86D5" w14:textId="77777777" w:rsidR="00073A06" w:rsidRDefault="00073A06">
    <w:pPr>
      <w:pStyle w:val="Cabealho"/>
    </w:pPr>
  </w:p>
  <w:p w14:paraId="4D7973EB" w14:textId="77777777" w:rsidR="00073A06" w:rsidRDefault="00073A06">
    <w:pPr>
      <w:pStyle w:val="Cabealho"/>
    </w:pPr>
  </w:p>
  <w:p w14:paraId="4760E0AD" w14:textId="77777777" w:rsidR="00073A06" w:rsidRDefault="00073A06">
    <w:pPr>
      <w:pStyle w:val="Cabealho"/>
    </w:pPr>
  </w:p>
  <w:p w14:paraId="6A9832AC" w14:textId="77777777" w:rsidR="00073A06" w:rsidRDefault="00073A06">
    <w:pPr>
      <w:pStyle w:val="Cabealho"/>
    </w:pPr>
  </w:p>
  <w:p w14:paraId="6BDCEAEA" w14:textId="77777777" w:rsidR="00073A06" w:rsidRDefault="00073A06">
    <w:pPr>
      <w:pStyle w:val="Cabealho"/>
    </w:pPr>
  </w:p>
  <w:p w14:paraId="152D0B92" w14:textId="77777777" w:rsidR="00073A06" w:rsidRDefault="00073A06">
    <w:pPr>
      <w:pStyle w:val="Cabealho"/>
    </w:pPr>
  </w:p>
  <w:p w14:paraId="7C219D8D" w14:textId="77777777" w:rsidR="00073A06" w:rsidRDefault="00073A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D3D"/>
    <w:multiLevelType w:val="multilevel"/>
    <w:tmpl w:val="E2D49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1269FB"/>
    <w:multiLevelType w:val="multilevel"/>
    <w:tmpl w:val="020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A1359"/>
    <w:multiLevelType w:val="multilevel"/>
    <w:tmpl w:val="EE5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C5D0D"/>
    <w:multiLevelType w:val="multilevel"/>
    <w:tmpl w:val="F28A33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4B10D8"/>
    <w:multiLevelType w:val="multilevel"/>
    <w:tmpl w:val="D18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D3"/>
    <w:rsid w:val="00002D7E"/>
    <w:rsid w:val="00047746"/>
    <w:rsid w:val="00055870"/>
    <w:rsid w:val="000629E0"/>
    <w:rsid w:val="00072747"/>
    <w:rsid w:val="00073A06"/>
    <w:rsid w:val="000E359A"/>
    <w:rsid w:val="00197C9A"/>
    <w:rsid w:val="001B7A31"/>
    <w:rsid w:val="001C24C4"/>
    <w:rsid w:val="00206373"/>
    <w:rsid w:val="00213EE5"/>
    <w:rsid w:val="00246CBC"/>
    <w:rsid w:val="0025489A"/>
    <w:rsid w:val="00290DEA"/>
    <w:rsid w:val="002B0017"/>
    <w:rsid w:val="00381C1C"/>
    <w:rsid w:val="003E5B50"/>
    <w:rsid w:val="00454FDA"/>
    <w:rsid w:val="00474085"/>
    <w:rsid w:val="004B66FE"/>
    <w:rsid w:val="004C38F0"/>
    <w:rsid w:val="00582E3E"/>
    <w:rsid w:val="005C5C4E"/>
    <w:rsid w:val="00614A3D"/>
    <w:rsid w:val="00617CE3"/>
    <w:rsid w:val="00626221"/>
    <w:rsid w:val="00671E6F"/>
    <w:rsid w:val="006B551A"/>
    <w:rsid w:val="006F5031"/>
    <w:rsid w:val="00702881"/>
    <w:rsid w:val="00747F2D"/>
    <w:rsid w:val="007D70F8"/>
    <w:rsid w:val="008577B8"/>
    <w:rsid w:val="008654E5"/>
    <w:rsid w:val="0087256E"/>
    <w:rsid w:val="00924695"/>
    <w:rsid w:val="00942F5F"/>
    <w:rsid w:val="009D6616"/>
    <w:rsid w:val="009D7A3E"/>
    <w:rsid w:val="009E626C"/>
    <w:rsid w:val="00A05C39"/>
    <w:rsid w:val="00A4168F"/>
    <w:rsid w:val="00A74508"/>
    <w:rsid w:val="00AA0216"/>
    <w:rsid w:val="00AF7C3E"/>
    <w:rsid w:val="00B03E55"/>
    <w:rsid w:val="00B9465E"/>
    <w:rsid w:val="00BE60A2"/>
    <w:rsid w:val="00BE7B32"/>
    <w:rsid w:val="00BF48F3"/>
    <w:rsid w:val="00C837C0"/>
    <w:rsid w:val="00CE115D"/>
    <w:rsid w:val="00D110D3"/>
    <w:rsid w:val="00D3012A"/>
    <w:rsid w:val="00D62DD1"/>
    <w:rsid w:val="00D9697E"/>
    <w:rsid w:val="00E1465F"/>
    <w:rsid w:val="00E3474F"/>
    <w:rsid w:val="00E77A51"/>
    <w:rsid w:val="00EC0A0B"/>
    <w:rsid w:val="00F26105"/>
    <w:rsid w:val="00F35264"/>
    <w:rsid w:val="00FA0F95"/>
    <w:rsid w:val="00F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BEA1"/>
  <w15:chartTrackingRefBased/>
  <w15:docId w15:val="{7DBBD935-BE39-4759-8427-8B0E373B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7E"/>
  </w:style>
  <w:style w:type="paragraph" w:styleId="Ttulo1">
    <w:name w:val="heading 1"/>
    <w:basedOn w:val="Normal"/>
    <w:next w:val="Normal"/>
    <w:link w:val="Ttulo1Char"/>
    <w:uiPriority w:val="9"/>
    <w:qFormat/>
    <w:rsid w:val="00D1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0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0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0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10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0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10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0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110D3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10D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74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3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A06"/>
  </w:style>
  <w:style w:type="paragraph" w:styleId="Rodap">
    <w:name w:val="footer"/>
    <w:basedOn w:val="Normal"/>
    <w:link w:val="RodapChar"/>
    <w:uiPriority w:val="99"/>
    <w:unhideWhenUsed/>
    <w:rsid w:val="0007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</dc:creator>
  <cp:keywords/>
  <dc:description/>
  <cp:lastModifiedBy>Conta da Microsoft</cp:lastModifiedBy>
  <cp:revision>63</cp:revision>
  <cp:lastPrinted>2025-05-07T13:31:00Z</cp:lastPrinted>
  <dcterms:created xsi:type="dcterms:W3CDTF">2025-05-07T13:32:00Z</dcterms:created>
  <dcterms:modified xsi:type="dcterms:W3CDTF">2025-07-18T12:31:00Z</dcterms:modified>
</cp:coreProperties>
</file>